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218" w:rsidRPr="009227D1" w:rsidRDefault="00CF0218" w:rsidP="00CF0218">
      <w:pPr>
        <w:rPr>
          <w:rFonts w:ascii="Arial" w:hAnsi="Arial" w:cs="Arial"/>
          <w:sz w:val="24"/>
          <w:szCs w:val="24"/>
        </w:rPr>
      </w:pPr>
      <w:r w:rsidRPr="009227D1">
        <w:rPr>
          <w:rFonts w:ascii="Arial" w:hAnsi="Arial" w:cs="Arial"/>
          <w:sz w:val="24"/>
          <w:szCs w:val="24"/>
        </w:rPr>
        <w:t>Oefenschoolexamenvragen thema Vorming</w:t>
      </w:r>
    </w:p>
    <w:p w:rsidR="00CF0218" w:rsidRPr="009227D1" w:rsidRDefault="00CF0218" w:rsidP="00CF0218">
      <w:pPr>
        <w:rPr>
          <w:rFonts w:ascii="Arial" w:hAnsi="Arial" w:cs="Arial"/>
          <w:sz w:val="24"/>
          <w:szCs w:val="24"/>
        </w:rPr>
      </w:pPr>
      <w:r w:rsidRPr="009227D1">
        <w:rPr>
          <w:rFonts w:ascii="Arial" w:hAnsi="Arial" w:cs="Arial"/>
          <w:sz w:val="24"/>
          <w:szCs w:val="24"/>
        </w:rPr>
        <w:t>Bij vraag 1</w:t>
      </w:r>
    </w:p>
    <w:tbl>
      <w:tblPr>
        <w:tblStyle w:val="Tabelraster"/>
        <w:tblW w:w="0" w:type="auto"/>
        <w:tblLook w:val="04A0" w:firstRow="1" w:lastRow="0" w:firstColumn="1" w:lastColumn="0" w:noHBand="0" w:noVBand="1"/>
      </w:tblPr>
      <w:tblGrid>
        <w:gridCol w:w="9062"/>
      </w:tblGrid>
      <w:tr w:rsidR="00CF0218" w:rsidTr="00460180">
        <w:tc>
          <w:tcPr>
            <w:tcW w:w="9062" w:type="dxa"/>
          </w:tcPr>
          <w:p w:rsidR="00CF0218" w:rsidRDefault="00CF0218" w:rsidP="00460180"/>
          <w:p w:rsidR="00CF0218" w:rsidRDefault="00CF0218" w:rsidP="00460180">
            <w:r>
              <w:t>Van de website Volkskrant.nl  mei 2019</w:t>
            </w:r>
          </w:p>
          <w:p w:rsidR="00CF0218" w:rsidRDefault="00CF0218" w:rsidP="00460180"/>
          <w:p w:rsidR="00CF0218" w:rsidRPr="000D07B6" w:rsidRDefault="00CF0218" w:rsidP="00460180">
            <w:pPr>
              <w:rPr>
                <w:rFonts w:ascii="Arial" w:hAnsi="Arial" w:cs="Arial"/>
                <w:sz w:val="32"/>
                <w:szCs w:val="32"/>
              </w:rPr>
            </w:pPr>
            <w:r w:rsidRPr="000D07B6">
              <w:rPr>
                <w:rFonts w:ascii="Arial" w:hAnsi="Arial" w:cs="Arial"/>
                <w:color w:val="202223"/>
                <w:spacing w:val="3"/>
                <w:sz w:val="32"/>
                <w:szCs w:val="32"/>
              </w:rPr>
              <w:t>Kamer wil ’genezing’ van homo’s verbieden</w:t>
            </w:r>
          </w:p>
          <w:p w:rsidR="00CF0218" w:rsidRDefault="00CF0218" w:rsidP="00460180"/>
          <w:p w:rsidR="00CF0218" w:rsidRPr="000D07B6" w:rsidRDefault="00CF0218" w:rsidP="00460180">
            <w:pPr>
              <w:rPr>
                <w:rFonts w:ascii="Arial" w:hAnsi="Arial" w:cs="Arial"/>
              </w:rPr>
            </w:pPr>
            <w:r w:rsidRPr="000D07B6">
              <w:rPr>
                <w:rStyle w:val="articleintroblocklocation"/>
                <w:rFonts w:ascii="Arial" w:hAnsi="Arial" w:cs="Arial"/>
                <w:caps/>
                <w:color w:val="202223"/>
              </w:rPr>
              <w:t xml:space="preserve">DEN HAAG - </w:t>
            </w:r>
            <w:r w:rsidRPr="000D07B6">
              <w:rPr>
                <w:rFonts w:ascii="Arial" w:hAnsi="Arial" w:cs="Arial"/>
                <w:color w:val="202223"/>
              </w:rPr>
              <w:t xml:space="preserve">Homogenezers moeten strafbaar gesteld kunnen worden. Ministers </w:t>
            </w:r>
            <w:proofErr w:type="spellStart"/>
            <w:r w:rsidRPr="000D07B6">
              <w:rPr>
                <w:rFonts w:ascii="Arial" w:hAnsi="Arial" w:cs="Arial"/>
                <w:color w:val="202223"/>
              </w:rPr>
              <w:t>Grapperhaus</w:t>
            </w:r>
            <w:proofErr w:type="spellEnd"/>
            <w:r w:rsidRPr="000D07B6">
              <w:rPr>
                <w:rFonts w:ascii="Arial" w:hAnsi="Arial" w:cs="Arial"/>
                <w:color w:val="202223"/>
              </w:rPr>
              <w:t xml:space="preserve"> (Justitie) moet daar van de Tweede Kamer een wet voor gaan maken.</w:t>
            </w:r>
          </w:p>
          <w:p w:rsidR="00CF0218" w:rsidRPr="000D07B6" w:rsidRDefault="00CF0218" w:rsidP="00460180">
            <w:pPr>
              <w:rPr>
                <w:rFonts w:ascii="Arial" w:hAnsi="Arial" w:cs="Arial"/>
              </w:rPr>
            </w:pPr>
          </w:p>
          <w:p w:rsidR="00CF0218" w:rsidRPr="000D07B6" w:rsidRDefault="00CF0218" w:rsidP="00460180">
            <w:pPr>
              <w:rPr>
                <w:rFonts w:ascii="Arial" w:hAnsi="Arial" w:cs="Arial"/>
                <w:color w:val="202223"/>
              </w:rPr>
            </w:pPr>
            <w:r w:rsidRPr="000D07B6">
              <w:rPr>
                <w:rFonts w:ascii="Arial" w:hAnsi="Arial" w:cs="Arial"/>
                <w:color w:val="202223"/>
              </w:rPr>
              <w:t xml:space="preserve">Het voorstel werd ingediend door de VVD en door een Kamermeerderheid gesteund. PVV, CDA, CU, </w:t>
            </w:r>
            <w:proofErr w:type="spellStart"/>
            <w:r w:rsidRPr="000D07B6">
              <w:rPr>
                <w:rFonts w:ascii="Arial" w:hAnsi="Arial" w:cs="Arial"/>
                <w:color w:val="202223"/>
              </w:rPr>
              <w:t>FvD</w:t>
            </w:r>
            <w:proofErr w:type="spellEnd"/>
            <w:r w:rsidRPr="000D07B6">
              <w:rPr>
                <w:rFonts w:ascii="Arial" w:hAnsi="Arial" w:cs="Arial"/>
                <w:color w:val="202223"/>
              </w:rPr>
              <w:t xml:space="preserve"> en SGP stemden er tegen.</w:t>
            </w:r>
          </w:p>
          <w:p w:rsidR="00CF0218" w:rsidRPr="000D07B6" w:rsidRDefault="00CF0218" w:rsidP="00460180">
            <w:pPr>
              <w:spacing w:before="100" w:beforeAutospacing="1" w:after="100" w:afterAutospacing="1"/>
              <w:rPr>
                <w:rFonts w:ascii="Arial" w:eastAsia="Times New Roman" w:hAnsi="Arial" w:cs="Arial"/>
                <w:color w:val="202223"/>
                <w:sz w:val="24"/>
                <w:szCs w:val="24"/>
                <w:lang w:eastAsia="nl-NL"/>
              </w:rPr>
            </w:pPr>
            <w:r w:rsidRPr="000D07B6">
              <w:rPr>
                <w:rFonts w:ascii="Arial" w:eastAsia="Times New Roman" w:hAnsi="Arial" w:cs="Arial"/>
                <w:color w:val="202223"/>
                <w:sz w:val="24"/>
                <w:szCs w:val="24"/>
                <w:lang w:eastAsia="nl-NL"/>
              </w:rPr>
              <w:t xml:space="preserve">Het voorstel werd ingediend door de VVD en door een Kamermeerderheid gesteund. PVV, CDA, CU, </w:t>
            </w:r>
            <w:proofErr w:type="spellStart"/>
            <w:r w:rsidRPr="000D07B6">
              <w:rPr>
                <w:rFonts w:ascii="Arial" w:eastAsia="Times New Roman" w:hAnsi="Arial" w:cs="Arial"/>
                <w:color w:val="202223"/>
                <w:sz w:val="24"/>
                <w:szCs w:val="24"/>
                <w:lang w:eastAsia="nl-NL"/>
              </w:rPr>
              <w:t>FvD</w:t>
            </w:r>
            <w:proofErr w:type="spellEnd"/>
            <w:r w:rsidRPr="000D07B6">
              <w:rPr>
                <w:rFonts w:ascii="Arial" w:eastAsia="Times New Roman" w:hAnsi="Arial" w:cs="Arial"/>
                <w:color w:val="202223"/>
                <w:sz w:val="24"/>
                <w:szCs w:val="24"/>
                <w:lang w:eastAsia="nl-NL"/>
              </w:rPr>
              <w:t xml:space="preserve"> en SGP stemden er tegen.</w:t>
            </w:r>
          </w:p>
          <w:p w:rsidR="00CF0218" w:rsidRPr="000D07B6" w:rsidRDefault="00CF0218" w:rsidP="00460180">
            <w:pPr>
              <w:spacing w:before="100" w:beforeAutospacing="1" w:after="100" w:afterAutospacing="1"/>
              <w:rPr>
                <w:rFonts w:ascii="Arial" w:eastAsia="Times New Roman" w:hAnsi="Arial" w:cs="Arial"/>
                <w:color w:val="202223"/>
                <w:sz w:val="24"/>
                <w:szCs w:val="24"/>
                <w:lang w:eastAsia="nl-NL"/>
              </w:rPr>
            </w:pPr>
            <w:r w:rsidRPr="000D07B6">
              <w:rPr>
                <w:rFonts w:ascii="Arial" w:eastAsia="Times New Roman" w:hAnsi="Arial" w:cs="Arial"/>
                <w:color w:val="202223"/>
                <w:sz w:val="24"/>
                <w:szCs w:val="24"/>
                <w:lang w:eastAsia="nl-NL"/>
              </w:rPr>
              <w:t>In een reactie laat de PVV weten homogenezing ’op alle mogelijke manieren’ af te wijzen, maar de partij vindt het niet aan overheden om in zaken zoals ’</w:t>
            </w:r>
            <w:proofErr w:type="spellStart"/>
            <w:r w:rsidRPr="000D07B6">
              <w:rPr>
                <w:rFonts w:ascii="Arial" w:eastAsia="Times New Roman" w:hAnsi="Arial" w:cs="Arial"/>
                <w:color w:val="202223"/>
                <w:sz w:val="24"/>
                <w:szCs w:val="24"/>
                <w:lang w:eastAsia="nl-NL"/>
              </w:rPr>
              <w:t>mindfullness</w:t>
            </w:r>
            <w:proofErr w:type="spellEnd"/>
            <w:r w:rsidRPr="000D07B6">
              <w:rPr>
                <w:rFonts w:ascii="Arial" w:eastAsia="Times New Roman" w:hAnsi="Arial" w:cs="Arial"/>
                <w:color w:val="202223"/>
                <w:sz w:val="24"/>
                <w:szCs w:val="24"/>
                <w:lang w:eastAsia="nl-NL"/>
              </w:rPr>
              <w:t>, gebedsgenezing en homogenezing’ te treden.</w:t>
            </w:r>
          </w:p>
          <w:p w:rsidR="00CF0218" w:rsidRPr="000D07B6" w:rsidRDefault="00CF0218" w:rsidP="00460180">
            <w:pPr>
              <w:spacing w:before="100" w:beforeAutospacing="1" w:after="100" w:afterAutospacing="1"/>
              <w:rPr>
                <w:rFonts w:ascii="Arial" w:eastAsia="Times New Roman" w:hAnsi="Arial" w:cs="Arial"/>
                <w:color w:val="202223"/>
                <w:sz w:val="24"/>
                <w:szCs w:val="24"/>
                <w:lang w:eastAsia="nl-NL"/>
              </w:rPr>
            </w:pPr>
            <w:r w:rsidRPr="000D07B6">
              <w:rPr>
                <w:rFonts w:ascii="Arial" w:eastAsia="Times New Roman" w:hAnsi="Arial" w:cs="Arial"/>
                <w:color w:val="202223"/>
                <w:sz w:val="24"/>
                <w:szCs w:val="24"/>
                <w:lang w:eastAsia="nl-NL"/>
              </w:rPr>
              <w:t xml:space="preserve">Bij </w:t>
            </w:r>
            <w:proofErr w:type="spellStart"/>
            <w:r w:rsidRPr="000D07B6">
              <w:rPr>
                <w:rFonts w:ascii="Arial" w:eastAsia="Times New Roman" w:hAnsi="Arial" w:cs="Arial"/>
                <w:color w:val="202223"/>
                <w:sz w:val="24"/>
                <w:szCs w:val="24"/>
                <w:lang w:eastAsia="nl-NL"/>
              </w:rPr>
              <w:t>FvD’er</w:t>
            </w:r>
            <w:proofErr w:type="spellEnd"/>
            <w:r w:rsidRPr="000D07B6">
              <w:rPr>
                <w:rFonts w:ascii="Arial" w:eastAsia="Times New Roman" w:hAnsi="Arial" w:cs="Arial"/>
                <w:color w:val="202223"/>
                <w:sz w:val="24"/>
                <w:szCs w:val="24"/>
                <w:lang w:eastAsia="nl-NL"/>
              </w:rPr>
              <w:t xml:space="preserve"> </w:t>
            </w:r>
            <w:proofErr w:type="spellStart"/>
            <w:r w:rsidRPr="000D07B6">
              <w:rPr>
                <w:rFonts w:ascii="Arial" w:eastAsia="Times New Roman" w:hAnsi="Arial" w:cs="Arial"/>
                <w:color w:val="202223"/>
                <w:sz w:val="24"/>
                <w:szCs w:val="24"/>
                <w:lang w:eastAsia="nl-NL"/>
              </w:rPr>
              <w:t>Hiddema</w:t>
            </w:r>
            <w:proofErr w:type="spellEnd"/>
            <w:r w:rsidRPr="000D07B6">
              <w:rPr>
                <w:rFonts w:ascii="Arial" w:eastAsia="Times New Roman" w:hAnsi="Arial" w:cs="Arial"/>
                <w:color w:val="202223"/>
                <w:sz w:val="24"/>
                <w:szCs w:val="24"/>
                <w:lang w:eastAsia="nl-NL"/>
              </w:rPr>
              <w:t xml:space="preserve"> spelen soortgelijke motieven. „Wij willen niet belerend zijn. Wij zijn een </w:t>
            </w:r>
            <w:proofErr w:type="spellStart"/>
            <w:r w:rsidRPr="000D07B6">
              <w:rPr>
                <w:rFonts w:ascii="Arial" w:eastAsia="Times New Roman" w:hAnsi="Arial" w:cs="Arial"/>
                <w:color w:val="202223"/>
                <w:sz w:val="24"/>
                <w:szCs w:val="24"/>
                <w:lang w:eastAsia="nl-NL"/>
              </w:rPr>
              <w:t>libertarische</w:t>
            </w:r>
            <w:proofErr w:type="spellEnd"/>
            <w:r w:rsidRPr="000D07B6">
              <w:rPr>
                <w:rFonts w:ascii="Arial" w:eastAsia="Times New Roman" w:hAnsi="Arial" w:cs="Arial"/>
                <w:color w:val="202223"/>
                <w:sz w:val="24"/>
                <w:szCs w:val="24"/>
                <w:lang w:eastAsia="nl-NL"/>
              </w:rPr>
              <w:t xml:space="preserve"> partij. Als iemand van zijn seksuele geaardheid baalt en denkt er via homogenezing van af te kunnen komen, moet dat mogen.” Hij verwacht dat eventuele slachtoffers daadkrachtig genoeg zijn om tegen homogenezers in het verweer te kunnen komen. „Als er ergens een malloot opstaat, dan stuur je iemand maar weg, of lach je hem uit.”</w:t>
            </w:r>
          </w:p>
          <w:p w:rsidR="00CF0218" w:rsidRPr="000D07B6" w:rsidRDefault="00CF0218" w:rsidP="00460180">
            <w:pPr>
              <w:spacing w:before="360" w:after="240" w:line="360" w:lineRule="atLeast"/>
              <w:outlineLvl w:val="2"/>
              <w:rPr>
                <w:rFonts w:ascii="Arial" w:eastAsia="Times New Roman" w:hAnsi="Arial" w:cs="Arial"/>
                <w:b/>
                <w:bCs/>
                <w:color w:val="202223"/>
                <w:sz w:val="27"/>
                <w:szCs w:val="27"/>
                <w:lang w:eastAsia="nl-NL"/>
              </w:rPr>
            </w:pPr>
            <w:r w:rsidRPr="000D07B6">
              <w:rPr>
                <w:rFonts w:ascii="Arial" w:eastAsia="Times New Roman" w:hAnsi="Arial" w:cs="Arial"/>
                <w:b/>
                <w:bCs/>
                <w:color w:val="202223"/>
                <w:sz w:val="27"/>
                <w:szCs w:val="27"/>
                <w:lang w:eastAsia="nl-NL"/>
              </w:rPr>
              <w:t>’Onverteerbaar’</w:t>
            </w:r>
          </w:p>
          <w:p w:rsidR="00CF0218" w:rsidRPr="000D07B6" w:rsidRDefault="00CF0218" w:rsidP="00460180">
            <w:pPr>
              <w:spacing w:before="100" w:beforeAutospacing="1" w:after="100" w:afterAutospacing="1"/>
              <w:rPr>
                <w:rFonts w:ascii="Arial" w:eastAsia="Times New Roman" w:hAnsi="Arial" w:cs="Arial"/>
                <w:color w:val="202223"/>
                <w:sz w:val="24"/>
                <w:szCs w:val="24"/>
                <w:lang w:eastAsia="nl-NL"/>
              </w:rPr>
            </w:pPr>
            <w:r w:rsidRPr="000D07B6">
              <w:rPr>
                <w:rFonts w:ascii="Arial" w:eastAsia="Times New Roman" w:hAnsi="Arial" w:cs="Arial"/>
                <w:color w:val="202223"/>
                <w:sz w:val="24"/>
                <w:szCs w:val="24"/>
                <w:lang w:eastAsia="nl-NL"/>
              </w:rPr>
              <w:t xml:space="preserve">Volgens een Kamermeerderheid van onder andere VVD, D66, GL, SP en PvdA zijn de handelingen van homogenezers ’onverteerbaar’. „In Nederland moet iedereen in vrijheid zichzelf kunnen zijn en kunnen houden van wie hij of zij wil. Het proberen te veranderen van iemands geaardheid druist hier recht tegenin en slaat daarnaast nergens op”, vindt VVD’er </w:t>
            </w:r>
            <w:proofErr w:type="spellStart"/>
            <w:r w:rsidRPr="000D07B6">
              <w:rPr>
                <w:rFonts w:ascii="Arial" w:eastAsia="Times New Roman" w:hAnsi="Arial" w:cs="Arial"/>
                <w:color w:val="202223"/>
                <w:sz w:val="24"/>
                <w:szCs w:val="24"/>
                <w:lang w:eastAsia="nl-NL"/>
              </w:rPr>
              <w:t>Yesilgöz</w:t>
            </w:r>
            <w:proofErr w:type="spellEnd"/>
            <w:r w:rsidRPr="000D07B6">
              <w:rPr>
                <w:rFonts w:ascii="Arial" w:eastAsia="Times New Roman" w:hAnsi="Arial" w:cs="Arial"/>
                <w:color w:val="202223"/>
                <w:sz w:val="24"/>
                <w:szCs w:val="24"/>
                <w:lang w:eastAsia="nl-NL"/>
              </w:rPr>
              <w:t>. „Laat deze mensen zichzelf genezen van homofobie, zou ik zeggen.”</w:t>
            </w:r>
          </w:p>
          <w:p w:rsidR="00CF0218" w:rsidRPr="000D07B6" w:rsidRDefault="00CF0218" w:rsidP="00460180">
            <w:pPr>
              <w:spacing w:before="100" w:beforeAutospacing="1" w:after="100" w:afterAutospacing="1"/>
              <w:rPr>
                <w:rFonts w:ascii="Arial" w:eastAsia="Times New Roman" w:hAnsi="Arial" w:cs="Arial"/>
                <w:color w:val="202223"/>
                <w:sz w:val="24"/>
                <w:szCs w:val="24"/>
                <w:lang w:eastAsia="nl-NL"/>
              </w:rPr>
            </w:pPr>
            <w:r w:rsidRPr="000D07B6">
              <w:rPr>
                <w:rFonts w:ascii="Arial" w:eastAsia="Times New Roman" w:hAnsi="Arial" w:cs="Arial"/>
                <w:color w:val="202223"/>
                <w:sz w:val="24"/>
                <w:szCs w:val="24"/>
                <w:lang w:eastAsia="nl-NL"/>
              </w:rPr>
              <w:t>Homogenezingstherapie is volgens D66-Kamerlid Bergkamp ’schadelijk’. „Je kunt mensen niet in hun wezen wijzigen en je zou dat überhaupt niet moeten willen. Mensen moeten beschermd worden tegen zogenaamde ’genezing’ van homoseksualiteit, in het bijzonder jongeren en kwetsbare personen.”</w:t>
            </w:r>
          </w:p>
          <w:p w:rsidR="00CF0218" w:rsidRPr="000D07B6" w:rsidRDefault="00CF0218" w:rsidP="00460180">
            <w:pPr>
              <w:spacing w:before="100" w:beforeAutospacing="1" w:after="100" w:afterAutospacing="1"/>
              <w:rPr>
                <w:rFonts w:ascii="Arial" w:eastAsia="Times New Roman" w:hAnsi="Arial" w:cs="Arial"/>
                <w:color w:val="202223"/>
                <w:sz w:val="24"/>
                <w:szCs w:val="24"/>
                <w:lang w:eastAsia="nl-NL"/>
              </w:rPr>
            </w:pPr>
            <w:r w:rsidRPr="000D07B6">
              <w:rPr>
                <w:rFonts w:ascii="Arial" w:eastAsia="Times New Roman" w:hAnsi="Arial" w:cs="Arial"/>
                <w:color w:val="202223"/>
                <w:sz w:val="24"/>
                <w:szCs w:val="24"/>
                <w:lang w:eastAsia="nl-NL"/>
              </w:rPr>
              <w:t>Het CDA laat weten tegen het plan te hebben gestemd omdat het ’overbodig’ zou zijn. „Het strafrecht biedt voldoende mogelijkheden om in dergelijke zaken - wanneer er sprake is van dwang of als iets discriminatoir is - tot vervolging over te gaan.”</w:t>
            </w:r>
          </w:p>
          <w:p w:rsidR="00CF0218" w:rsidRDefault="00CF0218" w:rsidP="00460180"/>
        </w:tc>
      </w:tr>
    </w:tbl>
    <w:p w:rsidR="00CF0218" w:rsidRDefault="00CF0218" w:rsidP="00CF0218"/>
    <w:p w:rsidR="00CF0218" w:rsidRPr="009B670C" w:rsidRDefault="00CF0218" w:rsidP="00CF0218">
      <w:pPr>
        <w:rPr>
          <w:rFonts w:ascii="Arial" w:hAnsi="Arial" w:cs="Arial"/>
          <w:sz w:val="24"/>
          <w:szCs w:val="24"/>
        </w:rPr>
      </w:pPr>
      <w:r w:rsidRPr="009B670C">
        <w:rPr>
          <w:rFonts w:ascii="Arial" w:hAnsi="Arial" w:cs="Arial"/>
          <w:sz w:val="24"/>
          <w:szCs w:val="24"/>
        </w:rPr>
        <w:lastRenderedPageBreak/>
        <w:t>(2)1A. Leg zonder de bron uit wat verstaan wordt onder het begrip cultuur.</w:t>
      </w:r>
    </w:p>
    <w:p w:rsidR="00CF0218" w:rsidRPr="009B670C" w:rsidRDefault="00CF0218" w:rsidP="00CF0218">
      <w:pPr>
        <w:rPr>
          <w:rFonts w:ascii="Arial" w:hAnsi="Arial" w:cs="Arial"/>
          <w:sz w:val="24"/>
          <w:szCs w:val="24"/>
        </w:rPr>
      </w:pPr>
      <w:r w:rsidRPr="009B670C">
        <w:rPr>
          <w:rFonts w:ascii="Arial" w:hAnsi="Arial" w:cs="Arial"/>
          <w:sz w:val="24"/>
          <w:szCs w:val="24"/>
        </w:rPr>
        <w:t>(2)1B. Onder welke dimensie van cultuur valt de informatie in de bovenstaande bron?</w:t>
      </w:r>
    </w:p>
    <w:p w:rsidR="00CF0218" w:rsidRPr="009B670C" w:rsidRDefault="00CF0218" w:rsidP="00CF0218">
      <w:pPr>
        <w:rPr>
          <w:rFonts w:ascii="Arial" w:hAnsi="Arial" w:cs="Arial"/>
          <w:sz w:val="24"/>
          <w:szCs w:val="24"/>
        </w:rPr>
      </w:pPr>
      <w:r w:rsidRPr="009B670C">
        <w:rPr>
          <w:rFonts w:ascii="Arial" w:hAnsi="Arial" w:cs="Arial"/>
          <w:sz w:val="24"/>
          <w:szCs w:val="24"/>
        </w:rPr>
        <w:t xml:space="preserve">(2)1C. Leg met behulp van de bron uit dat culturen relatief zijn. </w:t>
      </w:r>
    </w:p>
    <w:p w:rsidR="00CF0218" w:rsidRDefault="00CF0218" w:rsidP="00CF0218">
      <w:pPr>
        <w:rPr>
          <w:rFonts w:ascii="Arial" w:hAnsi="Arial" w:cs="Arial"/>
          <w:sz w:val="24"/>
          <w:szCs w:val="24"/>
        </w:rPr>
      </w:pPr>
      <w:r>
        <w:rPr>
          <w:rFonts w:ascii="Arial" w:hAnsi="Arial" w:cs="Arial"/>
          <w:sz w:val="24"/>
          <w:szCs w:val="24"/>
        </w:rPr>
        <w:t xml:space="preserve">(4)1D. Leg uit dat er in de bron sprake is van een botsing tussen de dominante </w:t>
      </w:r>
      <w:r>
        <w:rPr>
          <w:rFonts w:ascii="Arial" w:hAnsi="Arial" w:cs="Arial"/>
          <w:sz w:val="24"/>
          <w:szCs w:val="24"/>
        </w:rPr>
        <w:br/>
        <w:t xml:space="preserve">           cultuur en een subcultuur als het gaat om homoseksualiteit. Geef eerst aan </w:t>
      </w:r>
      <w:r>
        <w:rPr>
          <w:rFonts w:ascii="Arial" w:hAnsi="Arial" w:cs="Arial"/>
          <w:sz w:val="24"/>
          <w:szCs w:val="24"/>
        </w:rPr>
        <w:br/>
        <w:t xml:space="preserve">           wat verstaan wordt onder een dominante cultuur en een subcultuur.</w:t>
      </w:r>
    </w:p>
    <w:p w:rsidR="00CF0218" w:rsidRDefault="00CF0218" w:rsidP="00CF0218">
      <w:pPr>
        <w:rPr>
          <w:rFonts w:ascii="Arial" w:hAnsi="Arial" w:cs="Arial"/>
          <w:color w:val="000000" w:themeColor="text1"/>
          <w:sz w:val="24"/>
          <w:szCs w:val="24"/>
        </w:rPr>
      </w:pPr>
    </w:p>
    <w:p w:rsidR="00CF0218" w:rsidRPr="009227D1" w:rsidRDefault="00CF0218" w:rsidP="00CF0218">
      <w:pPr>
        <w:rPr>
          <w:rFonts w:ascii="Arial" w:hAnsi="Arial" w:cs="Arial"/>
          <w:color w:val="000000" w:themeColor="text1"/>
          <w:sz w:val="24"/>
          <w:szCs w:val="24"/>
        </w:rPr>
      </w:pPr>
      <w:r w:rsidRPr="009227D1">
        <w:rPr>
          <w:rFonts w:ascii="Arial" w:hAnsi="Arial" w:cs="Arial"/>
          <w:color w:val="000000" w:themeColor="text1"/>
          <w:sz w:val="24"/>
          <w:szCs w:val="24"/>
        </w:rPr>
        <w:t>Lees in het bovenstaande artikel: “</w:t>
      </w:r>
      <w:r w:rsidRPr="000D07B6">
        <w:rPr>
          <w:rFonts w:ascii="Arial" w:eastAsia="Times New Roman" w:hAnsi="Arial" w:cs="Arial"/>
          <w:color w:val="000000" w:themeColor="text1"/>
          <w:sz w:val="24"/>
          <w:szCs w:val="24"/>
          <w:lang w:eastAsia="nl-NL"/>
        </w:rPr>
        <w:t>In een reactie</w:t>
      </w:r>
      <w:r w:rsidRPr="009227D1">
        <w:rPr>
          <w:rFonts w:ascii="Arial" w:eastAsia="Times New Roman" w:hAnsi="Arial" w:cs="Arial"/>
          <w:color w:val="000000" w:themeColor="text1"/>
          <w:sz w:val="24"/>
          <w:szCs w:val="24"/>
          <w:lang w:eastAsia="nl-NL"/>
        </w:rPr>
        <w:t xml:space="preserve">….t/m </w:t>
      </w:r>
      <w:r w:rsidRPr="000D07B6">
        <w:rPr>
          <w:rFonts w:ascii="Arial" w:eastAsia="Times New Roman" w:hAnsi="Arial" w:cs="Arial"/>
          <w:color w:val="000000" w:themeColor="text1"/>
          <w:sz w:val="24"/>
          <w:szCs w:val="24"/>
          <w:lang w:eastAsia="nl-NL"/>
        </w:rPr>
        <w:t>je hem uit.”</w:t>
      </w:r>
    </w:p>
    <w:p w:rsidR="00CF0218" w:rsidRPr="009B670C" w:rsidRDefault="00CF0218" w:rsidP="00CF0218">
      <w:pPr>
        <w:rPr>
          <w:rFonts w:ascii="Arial" w:hAnsi="Arial" w:cs="Arial"/>
          <w:sz w:val="24"/>
          <w:szCs w:val="24"/>
        </w:rPr>
      </w:pPr>
      <w:r>
        <w:rPr>
          <w:rFonts w:ascii="Arial" w:hAnsi="Arial" w:cs="Arial"/>
          <w:sz w:val="24"/>
          <w:szCs w:val="24"/>
        </w:rPr>
        <w:t xml:space="preserve">(2)1 E. Welk liberaal uitgangspunt is te herkennen in het standpunt van de PVV? </w:t>
      </w:r>
      <w:r>
        <w:rPr>
          <w:rFonts w:ascii="Arial" w:hAnsi="Arial" w:cs="Arial"/>
          <w:sz w:val="24"/>
          <w:szCs w:val="24"/>
        </w:rPr>
        <w:br/>
        <w:t xml:space="preserve">            Noem het uitgangspunt en leg je antwoord uit met een gegeven uit de bron.</w:t>
      </w:r>
    </w:p>
    <w:p w:rsidR="00CF0218" w:rsidRPr="009227D1" w:rsidRDefault="00CF0218" w:rsidP="00CF0218">
      <w:pPr>
        <w:rPr>
          <w:rFonts w:ascii="Arial" w:hAnsi="Arial" w:cs="Arial"/>
          <w:color w:val="000000" w:themeColor="text1"/>
          <w:sz w:val="24"/>
          <w:szCs w:val="24"/>
        </w:rPr>
      </w:pPr>
      <w:r w:rsidRPr="009227D1">
        <w:rPr>
          <w:rFonts w:ascii="Arial" w:hAnsi="Arial" w:cs="Arial"/>
          <w:color w:val="000000" w:themeColor="text1"/>
          <w:sz w:val="24"/>
          <w:szCs w:val="24"/>
        </w:rPr>
        <w:t>Lees in het bovenstaande artikel: “</w:t>
      </w:r>
      <w:r w:rsidRPr="000D07B6">
        <w:rPr>
          <w:rFonts w:ascii="Arial" w:eastAsia="Times New Roman" w:hAnsi="Arial" w:cs="Arial"/>
          <w:color w:val="000000" w:themeColor="text1"/>
          <w:sz w:val="24"/>
          <w:szCs w:val="24"/>
          <w:lang w:eastAsia="nl-NL"/>
        </w:rPr>
        <w:t>Volgens een Kamermeerderheid</w:t>
      </w:r>
      <w:r w:rsidRPr="009227D1">
        <w:rPr>
          <w:rFonts w:ascii="Arial" w:eastAsia="Times New Roman" w:hAnsi="Arial" w:cs="Arial"/>
          <w:color w:val="000000" w:themeColor="text1"/>
          <w:sz w:val="24"/>
          <w:szCs w:val="24"/>
          <w:lang w:eastAsia="nl-NL"/>
        </w:rPr>
        <w:t xml:space="preserve"> …. t/m en kwetsbare personen. </w:t>
      </w:r>
    </w:p>
    <w:p w:rsidR="00CF0218" w:rsidRPr="009B670C" w:rsidRDefault="00CF0218" w:rsidP="00CF0218">
      <w:pPr>
        <w:rPr>
          <w:rFonts w:ascii="Arial" w:hAnsi="Arial" w:cs="Arial"/>
          <w:sz w:val="24"/>
          <w:szCs w:val="24"/>
        </w:rPr>
      </w:pPr>
      <w:r>
        <w:rPr>
          <w:rFonts w:ascii="Arial" w:hAnsi="Arial" w:cs="Arial"/>
          <w:sz w:val="24"/>
          <w:szCs w:val="24"/>
        </w:rPr>
        <w:t xml:space="preserve">(2)1 F. Welk sociaaldemocratisch uitgangspunt is te herkennen in het strafbaar </w:t>
      </w:r>
      <w:r>
        <w:rPr>
          <w:rFonts w:ascii="Arial" w:hAnsi="Arial" w:cs="Arial"/>
          <w:sz w:val="24"/>
          <w:szCs w:val="24"/>
        </w:rPr>
        <w:br/>
        <w:t xml:space="preserve">            stellen van ‘homogenezing’ ? Noem het uitgangspunt en leg je antwoord uit </w:t>
      </w:r>
      <w:r>
        <w:rPr>
          <w:rFonts w:ascii="Arial" w:hAnsi="Arial" w:cs="Arial"/>
          <w:sz w:val="24"/>
          <w:szCs w:val="24"/>
        </w:rPr>
        <w:br/>
        <w:t xml:space="preserve">            met een gegeven uit de bron.</w:t>
      </w:r>
    </w:p>
    <w:p w:rsidR="00CF0218" w:rsidRDefault="00CF0218" w:rsidP="00CF0218">
      <w:pPr>
        <w:rPr>
          <w:rFonts w:ascii="Arial" w:hAnsi="Arial" w:cs="Arial"/>
          <w:sz w:val="24"/>
          <w:szCs w:val="24"/>
        </w:rPr>
      </w:pPr>
      <w:r>
        <w:rPr>
          <w:rFonts w:ascii="Arial" w:hAnsi="Arial" w:cs="Arial"/>
          <w:sz w:val="24"/>
          <w:szCs w:val="24"/>
        </w:rPr>
        <w:t xml:space="preserve">De SGP is een politieke partij die tegen het voorstel is om ‘homogenezers’ strafbaar te stellen. </w:t>
      </w:r>
    </w:p>
    <w:p w:rsidR="00CF0218" w:rsidRDefault="00CF0218" w:rsidP="00CF0218">
      <w:pPr>
        <w:rPr>
          <w:rFonts w:ascii="Arial" w:hAnsi="Arial" w:cs="Arial"/>
          <w:sz w:val="24"/>
          <w:szCs w:val="24"/>
        </w:rPr>
      </w:pPr>
      <w:r>
        <w:rPr>
          <w:rFonts w:ascii="Arial" w:hAnsi="Arial" w:cs="Arial"/>
          <w:sz w:val="24"/>
          <w:szCs w:val="24"/>
        </w:rPr>
        <w:t xml:space="preserve">(2)1G. Leg op basis van de stroming waartoe de SGP behoort uit waarom de SGP </w:t>
      </w:r>
      <w:r>
        <w:rPr>
          <w:rFonts w:ascii="Arial" w:hAnsi="Arial" w:cs="Arial"/>
          <w:sz w:val="24"/>
          <w:szCs w:val="24"/>
        </w:rPr>
        <w:br/>
        <w:t xml:space="preserve">           tegen het strafbaar stellen van ‘homogenezers’ is.</w:t>
      </w:r>
    </w:p>
    <w:p w:rsidR="00CF0218" w:rsidRDefault="00CF0218" w:rsidP="00CF0218">
      <w:pPr>
        <w:rPr>
          <w:rFonts w:ascii="Arial" w:hAnsi="Arial" w:cs="Arial"/>
          <w:sz w:val="24"/>
          <w:szCs w:val="24"/>
        </w:rPr>
      </w:pPr>
    </w:p>
    <w:p w:rsidR="00CF0218" w:rsidRDefault="00CF0218" w:rsidP="00CF0218">
      <w:pPr>
        <w:rPr>
          <w:rFonts w:ascii="Arial" w:hAnsi="Arial" w:cs="Arial"/>
          <w:sz w:val="24"/>
          <w:szCs w:val="24"/>
        </w:rPr>
      </w:pPr>
      <w:r>
        <w:rPr>
          <w:rFonts w:ascii="Arial" w:hAnsi="Arial" w:cs="Arial"/>
          <w:sz w:val="24"/>
          <w:szCs w:val="24"/>
        </w:rPr>
        <w:t xml:space="preserve">(2)1H. Leg uit dat het voorstel om ‘homogenezers’ strafbaar te stellen een concreet </w:t>
      </w:r>
      <w:r>
        <w:rPr>
          <w:rFonts w:ascii="Arial" w:hAnsi="Arial" w:cs="Arial"/>
          <w:sz w:val="24"/>
          <w:szCs w:val="24"/>
        </w:rPr>
        <w:br/>
        <w:t xml:space="preserve">           voorbeeld is van een cultuur die normatief is.</w:t>
      </w:r>
    </w:p>
    <w:p w:rsidR="00CF0218" w:rsidRDefault="00CF0218" w:rsidP="00CF0218">
      <w:pPr>
        <w:rPr>
          <w:rFonts w:ascii="Arial" w:hAnsi="Arial" w:cs="Arial"/>
          <w:sz w:val="24"/>
          <w:szCs w:val="24"/>
        </w:rPr>
      </w:pPr>
      <w:r>
        <w:rPr>
          <w:rFonts w:ascii="Arial" w:hAnsi="Arial" w:cs="Arial"/>
          <w:sz w:val="24"/>
          <w:szCs w:val="24"/>
        </w:rPr>
        <w:t xml:space="preserve">(2)1I. Wat zijn de gevolgen voor de sociale cohesie voor homoseksuelen van het </w:t>
      </w:r>
      <w:r>
        <w:rPr>
          <w:rFonts w:ascii="Arial" w:hAnsi="Arial" w:cs="Arial"/>
          <w:sz w:val="24"/>
          <w:szCs w:val="24"/>
        </w:rPr>
        <w:br/>
        <w:t xml:space="preserve">          strafbaar stellen van homogenezing? Geef eerst aan wat verstaan wordt onder </w:t>
      </w:r>
      <w:r>
        <w:rPr>
          <w:rFonts w:ascii="Arial" w:hAnsi="Arial" w:cs="Arial"/>
          <w:sz w:val="24"/>
          <w:szCs w:val="24"/>
        </w:rPr>
        <w:br/>
        <w:t xml:space="preserve">          sociale cohesie. </w:t>
      </w:r>
    </w:p>
    <w:p w:rsidR="00CF0218" w:rsidRDefault="00CF0218" w:rsidP="00CF0218">
      <w:pPr>
        <w:rPr>
          <w:rFonts w:ascii="Arial" w:hAnsi="Arial" w:cs="Arial"/>
          <w:sz w:val="24"/>
          <w:szCs w:val="24"/>
        </w:rPr>
      </w:pPr>
      <w:r>
        <w:rPr>
          <w:rFonts w:ascii="Arial" w:hAnsi="Arial" w:cs="Arial"/>
          <w:sz w:val="24"/>
          <w:szCs w:val="24"/>
        </w:rPr>
        <w:t>(2)1K. Leg uit dat het strafbaar stellen van homogenezers leidt tot institutionalisering.</w:t>
      </w:r>
    </w:p>
    <w:p w:rsidR="00CF0218" w:rsidRDefault="00CF0218" w:rsidP="00CF0218">
      <w:pPr>
        <w:rPr>
          <w:rFonts w:ascii="Arial" w:hAnsi="Arial" w:cs="Arial"/>
          <w:sz w:val="24"/>
          <w:szCs w:val="24"/>
        </w:rPr>
      </w:pPr>
      <w:r>
        <w:rPr>
          <w:rFonts w:ascii="Arial" w:hAnsi="Arial" w:cs="Arial"/>
          <w:sz w:val="24"/>
          <w:szCs w:val="24"/>
        </w:rPr>
        <w:t xml:space="preserve">(2)1J. Leg uit dat het strafbaar stellen van homogenezers een voorbeeld is van </w:t>
      </w:r>
      <w:r>
        <w:rPr>
          <w:rFonts w:ascii="Arial" w:hAnsi="Arial" w:cs="Arial"/>
          <w:sz w:val="24"/>
          <w:szCs w:val="24"/>
        </w:rPr>
        <w:br/>
        <w:t xml:space="preserve">          socialisatie. </w:t>
      </w:r>
    </w:p>
    <w:p w:rsidR="00CF0218" w:rsidRDefault="00CF0218" w:rsidP="00CF0218">
      <w:pPr>
        <w:rPr>
          <w:rFonts w:ascii="Arial" w:hAnsi="Arial" w:cs="Arial"/>
          <w:sz w:val="24"/>
          <w:szCs w:val="24"/>
        </w:rPr>
      </w:pPr>
      <w:r>
        <w:rPr>
          <w:rFonts w:ascii="Arial" w:hAnsi="Arial" w:cs="Arial"/>
          <w:sz w:val="24"/>
          <w:szCs w:val="24"/>
        </w:rPr>
        <w:t xml:space="preserve">(1)1L. Wie is de </w:t>
      </w:r>
      <w:proofErr w:type="spellStart"/>
      <w:r>
        <w:rPr>
          <w:rFonts w:ascii="Arial" w:hAnsi="Arial" w:cs="Arial"/>
          <w:sz w:val="24"/>
          <w:szCs w:val="24"/>
        </w:rPr>
        <w:t>socialisator</w:t>
      </w:r>
      <w:proofErr w:type="spellEnd"/>
      <w:r>
        <w:rPr>
          <w:rFonts w:ascii="Arial" w:hAnsi="Arial" w:cs="Arial"/>
          <w:sz w:val="24"/>
          <w:szCs w:val="24"/>
        </w:rPr>
        <w:t xml:space="preserve"> in de bovenstaande bron?</w:t>
      </w:r>
    </w:p>
    <w:p w:rsidR="00A146CB" w:rsidRDefault="00CF0218">
      <w:bookmarkStart w:id="0" w:name="_GoBack"/>
      <w:bookmarkEnd w:id="0"/>
    </w:p>
    <w:sectPr w:rsidR="00A146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218"/>
    <w:rsid w:val="00126BC0"/>
    <w:rsid w:val="00CE4D40"/>
    <w:rsid w:val="00CF02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B17088-F520-425B-8EB0-B33D36FBD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F021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F02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icleintroblocklocation">
    <w:name w:val="articleintroblock__location"/>
    <w:basedOn w:val="Standaardalinea-lettertype"/>
    <w:rsid w:val="00CF02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614</Words>
  <Characters>3379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1</cp:revision>
  <dcterms:created xsi:type="dcterms:W3CDTF">2020-02-10T15:15:00Z</dcterms:created>
  <dcterms:modified xsi:type="dcterms:W3CDTF">2020-02-10T15:16:00Z</dcterms:modified>
</cp:coreProperties>
</file>